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A549DD" w14:textId="355371BE" w:rsidR="000A14EB" w:rsidRDefault="000A14EB" w:rsidP="00D10630">
      <w:pPr>
        <w:pStyle w:val="body"/>
      </w:pPr>
    </w:p>
    <w:p w14:paraId="230F5F74" w14:textId="79B15A08" w:rsidR="000A14EB" w:rsidRDefault="000F0F8F" w:rsidP="00D10630">
      <w:pPr>
        <w:pStyle w:val="body"/>
      </w:pPr>
      <w:r w:rsidRPr="00BA6B48">
        <w:rPr>
          <w:color w:val="000000" w:themeColor="text1"/>
        </w:rPr>
        <w:drawing>
          <wp:anchor distT="0" distB="0" distL="114300" distR="114300" simplePos="0" relativeHeight="251663360" behindDoc="0" locked="0" layoutInCell="1" allowOverlap="1" wp14:anchorId="473C656E" wp14:editId="475E1B3A">
            <wp:simplePos x="0" y="0"/>
            <wp:positionH relativeFrom="column">
              <wp:posOffset>0</wp:posOffset>
            </wp:positionH>
            <wp:positionV relativeFrom="paragraph">
              <wp:posOffset>10795</wp:posOffset>
            </wp:positionV>
            <wp:extent cx="2952750" cy="50315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_cdot_div_acc_cmyk.eps"/>
                    <pic:cNvPicPr/>
                  </pic:nvPicPr>
                  <pic:blipFill>
                    <a:blip r:embed="rId7"/>
                    <a:stretch>
                      <a:fillRect/>
                    </a:stretch>
                  </pic:blipFill>
                  <pic:spPr>
                    <a:xfrm>
                      <a:off x="0" y="0"/>
                      <a:ext cx="2968461" cy="505836"/>
                    </a:xfrm>
                    <a:prstGeom prst="rect">
                      <a:avLst/>
                    </a:prstGeom>
                  </pic:spPr>
                </pic:pic>
              </a:graphicData>
            </a:graphic>
            <wp14:sizeRelH relativeFrom="page">
              <wp14:pctWidth>0</wp14:pctWidth>
            </wp14:sizeRelH>
            <wp14:sizeRelV relativeFrom="page">
              <wp14:pctHeight>0</wp14:pctHeight>
            </wp14:sizeRelV>
          </wp:anchor>
        </w:drawing>
      </w:r>
    </w:p>
    <w:p w14:paraId="72F6D152" w14:textId="62E4AC42" w:rsidR="000F0F8F" w:rsidRDefault="000F0F8F" w:rsidP="00D10630">
      <w:pPr>
        <w:pStyle w:val="body"/>
      </w:pPr>
    </w:p>
    <w:p w14:paraId="1B616D49" w14:textId="77777777" w:rsidR="000F0F8F" w:rsidRDefault="000F0F8F" w:rsidP="00D10630">
      <w:pPr>
        <w:pStyle w:val="body"/>
      </w:pPr>
    </w:p>
    <w:p w14:paraId="1FCDB983" w14:textId="2E3D8CD8" w:rsidR="000A14EB" w:rsidRDefault="000A14EB" w:rsidP="00D10630">
      <w:pPr>
        <w:pStyle w:val="body"/>
      </w:pPr>
    </w:p>
    <w:p w14:paraId="32529E4C" w14:textId="0A5112BD" w:rsidR="000A14EB" w:rsidRDefault="000F0F8F" w:rsidP="00D10630">
      <w:pPr>
        <w:pStyle w:val="body"/>
      </w:pPr>
      <w:r>
        <mc:AlternateContent>
          <mc:Choice Requires="wps">
            <w:drawing>
              <wp:anchor distT="0" distB="0" distL="114300" distR="114300" simplePos="0" relativeHeight="251659264" behindDoc="0" locked="0" layoutInCell="1" allowOverlap="1" wp14:anchorId="73FB1C49" wp14:editId="29B58343">
                <wp:simplePos x="0" y="0"/>
                <wp:positionH relativeFrom="column">
                  <wp:posOffset>1000125</wp:posOffset>
                </wp:positionH>
                <wp:positionV relativeFrom="paragraph">
                  <wp:posOffset>7620</wp:posOffset>
                </wp:positionV>
                <wp:extent cx="1708785" cy="502920"/>
                <wp:effectExtent l="0" t="0" r="5715" b="11430"/>
                <wp:wrapNone/>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BB19D" w14:textId="1EBBB82E" w:rsidR="00FC0C58" w:rsidRDefault="00F300C6" w:rsidP="000A14EB">
                            <w:pPr>
                              <w:pStyle w:val="returnaddress"/>
                            </w:pPr>
                            <w:r>
                              <w:t>Civil Rights Business Resource Center</w:t>
                            </w:r>
                          </w:p>
                          <w:p w14:paraId="7899CB3E" w14:textId="34BCB7D7" w:rsidR="00FC0C58" w:rsidRPr="008A7124" w:rsidRDefault="009A230B" w:rsidP="000A14EB">
                            <w:pPr>
                              <w:pStyle w:val="returnaddress"/>
                            </w:pPr>
                            <w:r>
                              <w:t>2829 West Howard Place</w:t>
                            </w:r>
                            <w:r w:rsidR="00F300C6">
                              <w:t>, Suite 1</w:t>
                            </w:r>
                            <w:r>
                              <w:t>39</w:t>
                            </w:r>
                          </w:p>
                          <w:p w14:paraId="3F17095A" w14:textId="5A761B01" w:rsidR="00FC0C58" w:rsidRPr="008A7124" w:rsidRDefault="009A230B" w:rsidP="000A14EB">
                            <w:pPr>
                              <w:pStyle w:val="returnaddress"/>
                            </w:pPr>
                            <w:r>
                              <w:t>Denver, CO 80204</w:t>
                            </w:r>
                          </w:p>
                          <w:p w14:paraId="71CE9709" w14:textId="77777777" w:rsidR="00FC0C58" w:rsidRPr="00DF4CDA" w:rsidRDefault="00FC0C58" w:rsidP="000A14EB">
                            <w:pPr>
                              <w:pStyle w:val="returnaddress"/>
                              <w:rPr>
                                <w:b/>
                              </w:rPr>
                            </w:pPr>
                          </w:p>
                        </w:txbxContent>
                      </wps:txbx>
                      <wps:bodyPr rot="0" vert="horz" wrap="square" lIns="0" tIns="118872"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FB1C49" id="_x0000_t202" coordsize="21600,21600" o:spt="202" path="m,l,21600r21600,l21600,xe">
                <v:stroke joinstyle="miter"/>
                <v:path gradientshapeok="t" o:connecttype="rect"/>
              </v:shapetype>
              <v:shape id="Text Box 28" o:spid="_x0000_s1026" type="#_x0000_t202" style="position:absolute;margin-left:78.75pt;margin-top:.6pt;width:134.55pt;height:3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ttAIAAK8FAAAOAAAAZHJzL2Uyb0RvYy54bWysVNtu2zAMfR+wfxD07voyJ7GNOkUbx8OA&#10;7gK0+wDFlmNhsuRJSuxu2L+PknNp2pdhmx8EWqIOD8kjXt+MHUd7qjSTIsfhVYARFZWsmdjm+Otj&#10;6SUYaUNETbgUNMdPVOOb5ds310Of0Ui2ktdUIQAROhv6HLfG9Jnv66qlHdFXsqcCDhupOmLgV239&#10;WpEB0DvuR0Ew9wep6l7JimoNu8V0iJcOv2loZT43jaYG8RwDN+NW5daNXf3lNcm2ivQtqw40yF+w&#10;6AgTEPQEVRBD0E6xV1Adq5TUsjFXlex82TSsoi4HyCYMXmTz0JKeulygOLo/lUn/P9jq0/6LQqzO&#10;8QwjQTpo0SMdDbqTI4oSW56h1xl4PfTgZ0bYhza7VHV/L6tvGgm5aonY0lul5NBSUgO90N70n12d&#10;cLQF2QwfZQ1xyM5IBzQ2qrO1g2ogQIc2PZ1aY7lUNuQiSBYJcKzgbBZEaeR655PseLtX2rynskPW&#10;yLGC1jt0sr/XxrIh2dHFBhOyZJy79nNxsQGO0w7Ehqv2zLJw3fyZBuk6WSexF0fztRcHReHdlqvY&#10;m5fhYla8K1arIvxl44Zx1rK6psKGOSorjP+scweNT5o4aUtLzmoLZylptd2suEJ7Asou3edqDidn&#10;N/+ShisC5PIipTCKg7so9cp5svDiMp55KVTbC8L0Lp0HcRoX5WVK90zQf08JDTlOZ9FsEtOZ9Ivc&#10;Ave9zo1kHTMwOzjrcpycnEhmJbgWtWutIYxP9rNSWPrnUkC7j412grUandRqxs0IKFbFG1k/gXSV&#10;BGWBPmHggdFK9QOjAYZHjvX3HVEUI/5BgPztpHFGGCbJIsJIHbc3R4OICu7n2GA0mSszjaVdr9i2&#10;BfjplQl5C++kYU7CZyqH1wVTwWVymGB27Dz/d17nObv8DQAA//8DAFBLAwQUAAYACAAAACEACwlM&#10;xd8AAAAIAQAADwAAAGRycy9kb3ducmV2LnhtbEyPS0/DMBCE70j8B2uRuFGnURuiEKeqkHpBiEfa&#10;A0c33iYR8TqKnUf/PcsJbjua0ew3+W6xnZhw8K0jBetVBAKpcqalWsHpeHhIQfigyejOESq4oodd&#10;cXuT68y4mT5xKkMtuIR8phU0IfSZlL5q0Gq/cj0Sexc3WB1YDrU0g5653HYyjqJEWt0Sf2h0j88N&#10;Vt/laBWYMb1c6+n9ML6u8etYvu1fTvOHUvd3y/4JRMAl/IXhF5/RoWCmsxvJeNGx3j5uOcpHDIL9&#10;TZwkIM4K0mgDssjl/wHFDwAAAP//AwBQSwECLQAUAAYACAAAACEAtoM4kv4AAADhAQAAEwAAAAAA&#10;AAAAAAAAAAAAAAAAW0NvbnRlbnRfVHlwZXNdLnhtbFBLAQItABQABgAIAAAAIQA4/SH/1gAAAJQB&#10;AAALAAAAAAAAAAAAAAAAAC8BAABfcmVscy8ucmVsc1BLAQItABQABgAIAAAAIQAk+5HttAIAAK8F&#10;AAAOAAAAAAAAAAAAAAAAAC4CAABkcnMvZTJvRG9jLnhtbFBLAQItABQABgAIAAAAIQALCUzF3wAA&#10;AAgBAAAPAAAAAAAAAAAAAAAAAA4FAABkcnMvZG93bnJldi54bWxQSwUGAAAAAAQABADzAAAAGgYA&#10;AAAA&#10;" filled="f" stroked="f">
                <v:textbox inset="0,9.36pt,0,0">
                  <w:txbxContent>
                    <w:p w14:paraId="61BBB19D" w14:textId="1EBBB82E" w:rsidR="00FC0C58" w:rsidRDefault="00F300C6" w:rsidP="000A14EB">
                      <w:pPr>
                        <w:pStyle w:val="returnaddress"/>
                      </w:pPr>
                      <w:r>
                        <w:t>Civil Rights Business Resource Center</w:t>
                      </w:r>
                    </w:p>
                    <w:p w14:paraId="7899CB3E" w14:textId="34BCB7D7" w:rsidR="00FC0C58" w:rsidRPr="008A7124" w:rsidRDefault="009A230B" w:rsidP="000A14EB">
                      <w:pPr>
                        <w:pStyle w:val="returnaddress"/>
                      </w:pPr>
                      <w:r>
                        <w:t>2829 West Howard Place</w:t>
                      </w:r>
                      <w:r w:rsidR="00F300C6">
                        <w:t>, Suite 1</w:t>
                      </w:r>
                      <w:r>
                        <w:t>39</w:t>
                      </w:r>
                    </w:p>
                    <w:p w14:paraId="3F17095A" w14:textId="5A761B01" w:rsidR="00FC0C58" w:rsidRPr="008A7124" w:rsidRDefault="009A230B" w:rsidP="000A14EB">
                      <w:pPr>
                        <w:pStyle w:val="returnaddress"/>
                      </w:pPr>
                      <w:r>
                        <w:t>Denver, CO 80204</w:t>
                      </w:r>
                    </w:p>
                    <w:p w14:paraId="71CE9709" w14:textId="77777777" w:rsidR="00FC0C58" w:rsidRPr="00DF4CDA" w:rsidRDefault="00FC0C58" w:rsidP="000A14EB">
                      <w:pPr>
                        <w:pStyle w:val="returnaddress"/>
                        <w:rPr>
                          <w:b/>
                        </w:rPr>
                      </w:pPr>
                    </w:p>
                  </w:txbxContent>
                </v:textbox>
              </v:shape>
            </w:pict>
          </mc:Fallback>
        </mc:AlternateContent>
      </w:r>
    </w:p>
    <w:p w14:paraId="268F9CEE" w14:textId="77777777" w:rsidR="000A14EB" w:rsidRDefault="000A14EB" w:rsidP="00D10630">
      <w:pPr>
        <w:pStyle w:val="body"/>
      </w:pPr>
    </w:p>
    <w:p w14:paraId="6026CCAD" w14:textId="33796CDE" w:rsidR="000A14EB" w:rsidRDefault="000A14EB" w:rsidP="00D10630">
      <w:pPr>
        <w:pStyle w:val="body"/>
      </w:pPr>
    </w:p>
    <w:p w14:paraId="4B87035B" w14:textId="641914A3" w:rsidR="000A14EB" w:rsidRDefault="000A14EB" w:rsidP="00D10630">
      <w:pPr>
        <w:pStyle w:val="body"/>
      </w:pPr>
    </w:p>
    <w:p w14:paraId="31399B77" w14:textId="160CABD4" w:rsidR="00CE3719" w:rsidRPr="00CE3719" w:rsidRDefault="00974D7A" w:rsidP="00D10630">
      <w:pPr>
        <w:pStyle w:val="body"/>
        <w:rPr>
          <w:sz w:val="22"/>
          <w:szCs w:val="22"/>
        </w:rPr>
      </w:pPr>
      <w:r>
        <w:rPr>
          <w:sz w:val="22"/>
          <w:szCs w:val="22"/>
        </w:rPr>
        <w:t>August 18</w:t>
      </w:r>
      <w:r w:rsidR="00CE3719" w:rsidRPr="00CE3719">
        <w:rPr>
          <w:sz w:val="22"/>
          <w:szCs w:val="22"/>
        </w:rPr>
        <w:t>, 2020</w:t>
      </w:r>
    </w:p>
    <w:p w14:paraId="5BBD9266" w14:textId="728EC074" w:rsidR="006B7E90" w:rsidRPr="00CE3719" w:rsidRDefault="006B7E90" w:rsidP="004646B6">
      <w:pPr>
        <w:pStyle w:val="body"/>
        <w:rPr>
          <w:sz w:val="22"/>
          <w:szCs w:val="22"/>
        </w:rPr>
      </w:pPr>
    </w:p>
    <w:p w14:paraId="0FE672E5" w14:textId="77106F9B" w:rsidR="006B7E90" w:rsidRPr="00CE3719" w:rsidRDefault="006B7E90" w:rsidP="004646B6">
      <w:pPr>
        <w:pStyle w:val="body"/>
        <w:rPr>
          <w:sz w:val="22"/>
          <w:szCs w:val="22"/>
        </w:rPr>
      </w:pPr>
      <w:r w:rsidRPr="00CE3719">
        <w:rPr>
          <w:sz w:val="22"/>
          <w:szCs w:val="22"/>
        </w:rPr>
        <w:t xml:space="preserve">Dear Contractors, </w:t>
      </w:r>
    </w:p>
    <w:p w14:paraId="4C9677EE" w14:textId="4383D195" w:rsidR="006B7E90" w:rsidRPr="00CE3719" w:rsidRDefault="006B7E90" w:rsidP="004646B6">
      <w:pPr>
        <w:pStyle w:val="body"/>
        <w:rPr>
          <w:sz w:val="22"/>
          <w:szCs w:val="22"/>
        </w:rPr>
      </w:pPr>
    </w:p>
    <w:p w14:paraId="330C1F17" w14:textId="646B9D53" w:rsidR="006B7E90" w:rsidRDefault="00CE3719" w:rsidP="004646B6">
      <w:pPr>
        <w:pStyle w:val="body"/>
        <w:rPr>
          <w:sz w:val="22"/>
          <w:szCs w:val="22"/>
        </w:rPr>
      </w:pPr>
      <w:r w:rsidRPr="00CE3719">
        <w:rPr>
          <w:sz w:val="22"/>
          <w:szCs w:val="22"/>
        </w:rPr>
        <w:t>After receiving new</w:t>
      </w:r>
      <w:r w:rsidR="006B7E90" w:rsidRPr="00CE3719">
        <w:rPr>
          <w:sz w:val="22"/>
          <w:szCs w:val="22"/>
        </w:rPr>
        <w:t xml:space="preserve"> guidance from the Departmen</w:t>
      </w:r>
      <w:r w:rsidR="00974D7A">
        <w:rPr>
          <w:sz w:val="22"/>
          <w:szCs w:val="22"/>
        </w:rPr>
        <w:t>t Of Labor, CDOT</w:t>
      </w:r>
      <w:r w:rsidRPr="00CE3719">
        <w:rPr>
          <w:sz w:val="22"/>
          <w:szCs w:val="22"/>
        </w:rPr>
        <w:t xml:space="preserve"> wanted </w:t>
      </w:r>
      <w:r w:rsidR="00901C80">
        <w:rPr>
          <w:sz w:val="22"/>
          <w:szCs w:val="22"/>
        </w:rPr>
        <w:t xml:space="preserve">to share what </w:t>
      </w:r>
      <w:r w:rsidR="00974D7A">
        <w:rPr>
          <w:sz w:val="22"/>
          <w:szCs w:val="22"/>
        </w:rPr>
        <w:t xml:space="preserve">we </w:t>
      </w:r>
      <w:r w:rsidR="00901C80">
        <w:rPr>
          <w:sz w:val="22"/>
          <w:szCs w:val="22"/>
        </w:rPr>
        <w:t>ha</w:t>
      </w:r>
      <w:r w:rsidR="00974D7A">
        <w:rPr>
          <w:sz w:val="22"/>
          <w:szCs w:val="22"/>
        </w:rPr>
        <w:t>ve</w:t>
      </w:r>
      <w:r w:rsidR="00901C80">
        <w:rPr>
          <w:sz w:val="22"/>
          <w:szCs w:val="22"/>
        </w:rPr>
        <w:t xml:space="preserve"> dis</w:t>
      </w:r>
      <w:r w:rsidR="001A157F">
        <w:rPr>
          <w:sz w:val="22"/>
          <w:szCs w:val="22"/>
        </w:rPr>
        <w:t>covered about</w:t>
      </w:r>
      <w:r w:rsidRPr="00CE3719">
        <w:rPr>
          <w:sz w:val="22"/>
          <w:szCs w:val="22"/>
        </w:rPr>
        <w:t xml:space="preserve"> the Statement of Compliance that is signed through the certification at the end of the payroll process.  There are two </w:t>
      </w:r>
      <w:r w:rsidR="005D1B2E">
        <w:rPr>
          <w:sz w:val="22"/>
          <w:szCs w:val="22"/>
        </w:rPr>
        <w:t xml:space="preserve">ways that this affects contractors:  </w:t>
      </w:r>
    </w:p>
    <w:p w14:paraId="60FC2F82" w14:textId="45B78729" w:rsidR="005D1B2E" w:rsidRDefault="005D1B2E" w:rsidP="004646B6">
      <w:pPr>
        <w:pStyle w:val="body"/>
        <w:rPr>
          <w:sz w:val="22"/>
          <w:szCs w:val="22"/>
        </w:rPr>
      </w:pPr>
    </w:p>
    <w:p w14:paraId="05C48A1B" w14:textId="76651285" w:rsidR="00901C80" w:rsidRPr="0063299B" w:rsidRDefault="005D1B2E" w:rsidP="008A3EF2">
      <w:pPr>
        <w:pStyle w:val="body"/>
        <w:rPr>
          <w:b/>
          <w:sz w:val="22"/>
          <w:szCs w:val="22"/>
        </w:rPr>
      </w:pPr>
      <w:r w:rsidRPr="008A3EF2">
        <w:rPr>
          <w:b/>
          <w:sz w:val="22"/>
          <w:szCs w:val="22"/>
        </w:rPr>
        <w:t xml:space="preserve">1)  </w:t>
      </w:r>
      <w:r w:rsidR="008A3EF2" w:rsidRPr="0063299B">
        <w:rPr>
          <w:b/>
          <w:sz w:val="22"/>
          <w:szCs w:val="22"/>
        </w:rPr>
        <w:t>Any Project in LCPtracker</w:t>
      </w:r>
    </w:p>
    <w:p w14:paraId="25CDC29D" w14:textId="1E845DEC" w:rsidR="002E2DB0" w:rsidRDefault="0063299B" w:rsidP="0063299B">
      <w:pPr>
        <w:pStyle w:val="body"/>
        <w:tabs>
          <w:tab w:val="left" w:pos="915"/>
        </w:tabs>
        <w:rPr>
          <w:sz w:val="22"/>
          <w:szCs w:val="22"/>
        </w:rPr>
      </w:pPr>
      <w:r>
        <w:rPr>
          <w:sz w:val="22"/>
          <w:szCs w:val="22"/>
        </w:rPr>
        <w:t>For these projects located in LCPtracker, cont</w:t>
      </w:r>
      <w:r w:rsidR="00901C80">
        <w:rPr>
          <w:sz w:val="22"/>
          <w:szCs w:val="22"/>
        </w:rPr>
        <w:t>ractors can</w:t>
      </w:r>
      <w:r w:rsidR="002E2DB0">
        <w:rPr>
          <w:sz w:val="22"/>
          <w:szCs w:val="22"/>
        </w:rPr>
        <w:t xml:space="preserve"> choose to check</w:t>
      </w:r>
      <w:r w:rsidR="00901C80">
        <w:rPr>
          <w:sz w:val="22"/>
          <w:szCs w:val="22"/>
        </w:rPr>
        <w:t xml:space="preserve"> the following:  </w:t>
      </w:r>
    </w:p>
    <w:p w14:paraId="5713E5E6" w14:textId="77777777" w:rsidR="00FB584D" w:rsidRDefault="00FB584D" w:rsidP="0063299B">
      <w:pPr>
        <w:pStyle w:val="body"/>
        <w:tabs>
          <w:tab w:val="left" w:pos="915"/>
        </w:tabs>
        <w:rPr>
          <w:sz w:val="22"/>
          <w:szCs w:val="22"/>
        </w:rPr>
      </w:pPr>
    </w:p>
    <w:p w14:paraId="61AFC19F" w14:textId="0895FEE8" w:rsidR="002E2DB0" w:rsidRDefault="002E2DB0" w:rsidP="002E2DB0">
      <w:pPr>
        <w:pStyle w:val="body"/>
        <w:numPr>
          <w:ilvl w:val="0"/>
          <w:numId w:val="13"/>
        </w:numPr>
        <w:rPr>
          <w:sz w:val="22"/>
          <w:szCs w:val="22"/>
        </w:rPr>
      </w:pPr>
      <w:r>
        <w:rPr>
          <w:sz w:val="22"/>
          <w:szCs w:val="22"/>
        </w:rPr>
        <w:t>4(a) if paying all fringe benefits to approved plans, funds, or programs in amounts not less than were determined in the applicable wage decisions</w:t>
      </w:r>
    </w:p>
    <w:p w14:paraId="2EA3E0A2" w14:textId="77777777" w:rsidR="002E2DB0" w:rsidRDefault="002E2DB0" w:rsidP="002E2DB0">
      <w:pPr>
        <w:pStyle w:val="body"/>
        <w:rPr>
          <w:sz w:val="22"/>
          <w:szCs w:val="22"/>
        </w:rPr>
      </w:pPr>
    </w:p>
    <w:p w14:paraId="5FED6198" w14:textId="0C54C381" w:rsidR="002E2DB0" w:rsidRDefault="002E2DB0" w:rsidP="002E2DB0">
      <w:pPr>
        <w:pStyle w:val="body"/>
        <w:numPr>
          <w:ilvl w:val="0"/>
          <w:numId w:val="13"/>
        </w:numPr>
        <w:rPr>
          <w:sz w:val="22"/>
          <w:szCs w:val="22"/>
        </w:rPr>
      </w:pPr>
      <w:r>
        <w:rPr>
          <w:sz w:val="22"/>
          <w:szCs w:val="22"/>
        </w:rPr>
        <w:t>4(b) if paying cash (no fringe benefits)</w:t>
      </w:r>
    </w:p>
    <w:p w14:paraId="0F3EDD82" w14:textId="4A3D1EA7" w:rsidR="008A3EF2" w:rsidRDefault="0063299B" w:rsidP="0063299B">
      <w:pPr>
        <w:pStyle w:val="body"/>
        <w:tabs>
          <w:tab w:val="left" w:pos="915"/>
        </w:tabs>
        <w:rPr>
          <w:sz w:val="22"/>
          <w:szCs w:val="22"/>
        </w:rPr>
      </w:pPr>
      <w:r>
        <w:rPr>
          <w:sz w:val="22"/>
          <w:szCs w:val="22"/>
        </w:rPr>
        <w:t xml:space="preserve"> </w:t>
      </w:r>
    </w:p>
    <w:p w14:paraId="74D7B825" w14:textId="2BD6A053" w:rsidR="0063299B" w:rsidRDefault="002E2DB0" w:rsidP="002E2DB0">
      <w:pPr>
        <w:pStyle w:val="body"/>
        <w:numPr>
          <w:ilvl w:val="0"/>
          <w:numId w:val="13"/>
        </w:numPr>
        <w:tabs>
          <w:tab w:val="left" w:pos="915"/>
        </w:tabs>
        <w:rPr>
          <w:sz w:val="22"/>
          <w:szCs w:val="22"/>
        </w:rPr>
      </w:pPr>
      <w:r>
        <w:rPr>
          <w:sz w:val="22"/>
          <w:szCs w:val="22"/>
        </w:rPr>
        <w:t xml:space="preserve">4(a) and 4(b) if paying both cash and fringe.  </w:t>
      </w:r>
    </w:p>
    <w:p w14:paraId="1F040E72" w14:textId="77777777" w:rsidR="002E2DB0" w:rsidRDefault="002E2DB0" w:rsidP="002E2DB0">
      <w:pPr>
        <w:pStyle w:val="ListParagraph"/>
        <w:rPr>
          <w:sz w:val="22"/>
          <w:szCs w:val="22"/>
        </w:rPr>
      </w:pPr>
    </w:p>
    <w:p w14:paraId="04933926" w14:textId="1A12F8A0" w:rsidR="002E2DB0" w:rsidRDefault="002E2DB0" w:rsidP="002E2DB0">
      <w:pPr>
        <w:pStyle w:val="body"/>
        <w:numPr>
          <w:ilvl w:val="0"/>
          <w:numId w:val="13"/>
        </w:numPr>
        <w:tabs>
          <w:tab w:val="left" w:pos="915"/>
        </w:tabs>
        <w:rPr>
          <w:sz w:val="22"/>
          <w:szCs w:val="22"/>
        </w:rPr>
      </w:pPr>
      <w:r>
        <w:rPr>
          <w:sz w:val="22"/>
          <w:szCs w:val="22"/>
        </w:rPr>
        <w:t>The</w:t>
      </w:r>
      <w:r w:rsidR="0067226D">
        <w:rPr>
          <w:sz w:val="22"/>
          <w:szCs w:val="22"/>
        </w:rPr>
        <w:t xml:space="preserve"> only exception to this is in the case of apprentice wages, and then, the contractors should be using approved wage codes so there will be </w:t>
      </w:r>
      <w:r>
        <w:rPr>
          <w:sz w:val="22"/>
          <w:szCs w:val="22"/>
        </w:rPr>
        <w:t xml:space="preserve">no exceptions to this rule as contractors are required to pay </w:t>
      </w:r>
      <w:r w:rsidR="000F7981">
        <w:rPr>
          <w:sz w:val="22"/>
          <w:szCs w:val="22"/>
        </w:rPr>
        <w:t xml:space="preserve">in either cash or fringe.  </w:t>
      </w:r>
    </w:p>
    <w:p w14:paraId="5EA010EC" w14:textId="77777777" w:rsidR="000F7981" w:rsidRDefault="000F7981" w:rsidP="000F7981">
      <w:pPr>
        <w:pStyle w:val="ListParagraph"/>
        <w:rPr>
          <w:sz w:val="22"/>
          <w:szCs w:val="22"/>
        </w:rPr>
      </w:pPr>
    </w:p>
    <w:p w14:paraId="465FA740" w14:textId="77777777" w:rsidR="000F7981" w:rsidRDefault="000F7981" w:rsidP="000F7981">
      <w:pPr>
        <w:pStyle w:val="body"/>
        <w:tabs>
          <w:tab w:val="left" w:pos="915"/>
        </w:tabs>
        <w:rPr>
          <w:sz w:val="22"/>
          <w:szCs w:val="22"/>
        </w:rPr>
      </w:pPr>
    </w:p>
    <w:p w14:paraId="61069F9B" w14:textId="4CE62185" w:rsidR="00901C80" w:rsidRPr="008A3EF2" w:rsidRDefault="00901C80" w:rsidP="00901C80">
      <w:pPr>
        <w:pStyle w:val="body"/>
        <w:rPr>
          <w:b/>
          <w:sz w:val="22"/>
          <w:szCs w:val="22"/>
        </w:rPr>
      </w:pPr>
      <w:r>
        <w:rPr>
          <w:b/>
          <w:sz w:val="22"/>
          <w:szCs w:val="22"/>
        </w:rPr>
        <w:t xml:space="preserve">2)  </w:t>
      </w:r>
      <w:r w:rsidRPr="008A3EF2">
        <w:rPr>
          <w:b/>
          <w:sz w:val="22"/>
          <w:szCs w:val="22"/>
        </w:rPr>
        <w:t xml:space="preserve">Local Agency Projects </w:t>
      </w:r>
      <w:r>
        <w:rPr>
          <w:b/>
          <w:sz w:val="22"/>
          <w:szCs w:val="22"/>
        </w:rPr>
        <w:t xml:space="preserve">(LAPs) </w:t>
      </w:r>
      <w:r w:rsidRPr="008A3EF2">
        <w:rPr>
          <w:b/>
          <w:sz w:val="22"/>
          <w:szCs w:val="22"/>
        </w:rPr>
        <w:t>Using Paper Payrolls</w:t>
      </w:r>
    </w:p>
    <w:p w14:paraId="5625EE73" w14:textId="4465BDC2" w:rsidR="00901C80" w:rsidRDefault="00901C80" w:rsidP="00901C80">
      <w:pPr>
        <w:pStyle w:val="body"/>
        <w:rPr>
          <w:sz w:val="22"/>
          <w:szCs w:val="22"/>
        </w:rPr>
      </w:pPr>
      <w:r>
        <w:rPr>
          <w:sz w:val="22"/>
          <w:szCs w:val="22"/>
        </w:rPr>
        <w:t>Local agency projects are those projects that are bid and let through local agencies – cities, towns, counties, etc. For a few of these projects, paper payrolls are still submitted to the prime and ultimately turned into CDOT.  For these projects, it is important that contractors follow the directions of the WH-347 in terms of affirmations that are made through the CDOT Form 118, Statement of Compliance:</w:t>
      </w:r>
    </w:p>
    <w:p w14:paraId="08399643" w14:textId="77777777" w:rsidR="00901C80" w:rsidRDefault="00901C80" w:rsidP="00901C80">
      <w:pPr>
        <w:pStyle w:val="body"/>
        <w:rPr>
          <w:sz w:val="22"/>
          <w:szCs w:val="22"/>
        </w:rPr>
      </w:pPr>
    </w:p>
    <w:p w14:paraId="24462BB5" w14:textId="77777777" w:rsidR="00901C80" w:rsidRDefault="00901C80" w:rsidP="00901C80">
      <w:pPr>
        <w:pStyle w:val="body"/>
        <w:numPr>
          <w:ilvl w:val="0"/>
          <w:numId w:val="13"/>
        </w:numPr>
        <w:rPr>
          <w:sz w:val="22"/>
          <w:szCs w:val="22"/>
        </w:rPr>
      </w:pPr>
      <w:r>
        <w:rPr>
          <w:sz w:val="22"/>
          <w:szCs w:val="22"/>
        </w:rPr>
        <w:t>Check 4(a) if paying all fringe benefits to approved plans, funds, or programs in amounts not less than were determined in the applicable wage decisions</w:t>
      </w:r>
    </w:p>
    <w:p w14:paraId="33078E67" w14:textId="77777777" w:rsidR="00901C80" w:rsidRDefault="00901C80" w:rsidP="00901C80">
      <w:pPr>
        <w:pStyle w:val="body"/>
        <w:rPr>
          <w:sz w:val="22"/>
          <w:szCs w:val="22"/>
        </w:rPr>
      </w:pPr>
    </w:p>
    <w:p w14:paraId="43EEE27B" w14:textId="77777777" w:rsidR="00901C80" w:rsidRDefault="00901C80" w:rsidP="00901C80">
      <w:pPr>
        <w:pStyle w:val="body"/>
        <w:numPr>
          <w:ilvl w:val="0"/>
          <w:numId w:val="13"/>
        </w:numPr>
        <w:rPr>
          <w:sz w:val="22"/>
          <w:szCs w:val="22"/>
        </w:rPr>
      </w:pPr>
      <w:r>
        <w:rPr>
          <w:sz w:val="22"/>
          <w:szCs w:val="22"/>
        </w:rPr>
        <w:t>Check 4(b) if paying cash (no fringe benefits)</w:t>
      </w:r>
    </w:p>
    <w:p w14:paraId="3E735316" w14:textId="77777777" w:rsidR="00901C80" w:rsidRDefault="00901C80" w:rsidP="00901C80">
      <w:pPr>
        <w:pStyle w:val="ListParagraph"/>
        <w:rPr>
          <w:sz w:val="22"/>
          <w:szCs w:val="22"/>
        </w:rPr>
      </w:pPr>
    </w:p>
    <w:p w14:paraId="69475AFE" w14:textId="77777777" w:rsidR="00901C80" w:rsidRDefault="00901C80" w:rsidP="00901C80">
      <w:pPr>
        <w:pStyle w:val="body"/>
        <w:numPr>
          <w:ilvl w:val="0"/>
          <w:numId w:val="13"/>
        </w:numPr>
        <w:rPr>
          <w:sz w:val="22"/>
          <w:szCs w:val="22"/>
        </w:rPr>
      </w:pPr>
      <w:r>
        <w:rPr>
          <w:sz w:val="22"/>
          <w:szCs w:val="22"/>
        </w:rPr>
        <w:t xml:space="preserve">Check 4(c) for any exceptions to a or b and list </w:t>
      </w:r>
      <w:r w:rsidRPr="0063299B">
        <w:rPr>
          <w:b/>
          <w:i/>
          <w:sz w:val="22"/>
          <w:szCs w:val="22"/>
        </w:rPr>
        <w:t>each</w:t>
      </w:r>
      <w:r>
        <w:rPr>
          <w:sz w:val="22"/>
          <w:szCs w:val="22"/>
        </w:rPr>
        <w:t xml:space="preserve"> exception.  </w:t>
      </w:r>
    </w:p>
    <w:p w14:paraId="717AA09B" w14:textId="77777777" w:rsidR="00901C80" w:rsidRDefault="00901C80" w:rsidP="00901C80">
      <w:pPr>
        <w:pStyle w:val="ListParagraph"/>
        <w:rPr>
          <w:sz w:val="22"/>
          <w:szCs w:val="22"/>
        </w:rPr>
      </w:pPr>
    </w:p>
    <w:p w14:paraId="08704E74" w14:textId="77777777" w:rsidR="00901C80" w:rsidRPr="000F7981" w:rsidRDefault="00901C80" w:rsidP="00901C80">
      <w:pPr>
        <w:pStyle w:val="body"/>
        <w:rPr>
          <w:sz w:val="22"/>
          <w:szCs w:val="22"/>
        </w:rPr>
      </w:pPr>
      <w:r w:rsidRPr="000F7981">
        <w:rPr>
          <w:rFonts w:eastAsia="Times New Roman"/>
          <w:color w:val="212121"/>
          <w:sz w:val="22"/>
          <w:szCs w:val="22"/>
        </w:rPr>
        <w:t>Any contractor who is making payment to approved plans, funds, or programs in amounts less than the wage determination requires is obliged to pay the deficiency directly to the covered worker as cash in lieu of fringe benefits.</w:t>
      </w:r>
    </w:p>
    <w:p w14:paraId="0D2C28A9" w14:textId="3A1714F1" w:rsidR="001A157F" w:rsidRDefault="001A157F" w:rsidP="004646B6">
      <w:pPr>
        <w:pStyle w:val="body"/>
        <w:rPr>
          <w:sz w:val="22"/>
          <w:szCs w:val="22"/>
        </w:rPr>
      </w:pPr>
    </w:p>
    <w:p w14:paraId="512D6B9D" w14:textId="07BC8128" w:rsidR="00901C80" w:rsidRDefault="00901C80" w:rsidP="00901C80">
      <w:pPr>
        <w:pStyle w:val="body"/>
        <w:rPr>
          <w:sz w:val="22"/>
          <w:szCs w:val="22"/>
        </w:rPr>
      </w:pPr>
      <w:r>
        <w:rPr>
          <w:sz w:val="22"/>
          <w:szCs w:val="22"/>
        </w:rPr>
        <w:t xml:space="preserve">This guidance came about because of the issues that contractors were having in trying to check the correct information. In the LAPs using paper payrolls, there is no place to delineate how the fringe is being paid on the actual payroll, and it is not done with fidelity on the CDOT Form 118. Within LCPtracker, contractors are required to define how that fringe or cash in lieu of fringe is being paid and therefore, CDOT has been give authorization </w:t>
      </w:r>
      <w:r w:rsidR="00974D7A">
        <w:rPr>
          <w:sz w:val="22"/>
          <w:szCs w:val="22"/>
        </w:rPr>
        <w:t xml:space="preserve">by the DOL </w:t>
      </w:r>
      <w:r>
        <w:rPr>
          <w:sz w:val="22"/>
          <w:szCs w:val="22"/>
        </w:rPr>
        <w:t xml:space="preserve">to use this easier reporting function.  </w:t>
      </w:r>
    </w:p>
    <w:p w14:paraId="568644BE" w14:textId="77777777" w:rsidR="00901C80" w:rsidRDefault="00901C80" w:rsidP="00901C80">
      <w:pPr>
        <w:pStyle w:val="body"/>
        <w:rPr>
          <w:sz w:val="22"/>
          <w:szCs w:val="22"/>
        </w:rPr>
      </w:pPr>
    </w:p>
    <w:p w14:paraId="78081DA3" w14:textId="77777777" w:rsidR="00901C80" w:rsidRDefault="00901C80" w:rsidP="00901C80">
      <w:pPr>
        <w:pStyle w:val="body"/>
        <w:rPr>
          <w:sz w:val="22"/>
          <w:szCs w:val="22"/>
        </w:rPr>
      </w:pPr>
      <w:r>
        <w:rPr>
          <w:sz w:val="22"/>
          <w:szCs w:val="22"/>
        </w:rPr>
        <w:t xml:space="preserve">Please reach out to the compliance specialist for your project if you have any questions about the Statement of Compliance. </w:t>
      </w:r>
    </w:p>
    <w:p w14:paraId="228B32ED" w14:textId="77777777" w:rsidR="00901C80" w:rsidRPr="00CE3719" w:rsidRDefault="00901C80" w:rsidP="004646B6">
      <w:pPr>
        <w:pStyle w:val="body"/>
        <w:rPr>
          <w:sz w:val="22"/>
          <w:szCs w:val="22"/>
        </w:rPr>
      </w:pPr>
      <w:bookmarkStart w:id="0" w:name="_GoBack"/>
      <w:bookmarkEnd w:id="0"/>
    </w:p>
    <w:sectPr w:rsidR="00901C80" w:rsidRPr="00CE3719" w:rsidSect="00010F16">
      <w:footerReference w:type="default" r:id="rId8"/>
      <w:headerReference w:type="first" r:id="rId9"/>
      <w:footerReference w:type="first" r:id="rId10"/>
      <w:pgSz w:w="12240" w:h="15840"/>
      <w:pgMar w:top="878" w:right="1800" w:bottom="720" w:left="1080" w:header="634" w:footer="23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D4CF5" w14:textId="77777777" w:rsidR="000034C4" w:rsidRDefault="000034C4" w:rsidP="00370CDA">
      <w:r>
        <w:separator/>
      </w:r>
    </w:p>
  </w:endnote>
  <w:endnote w:type="continuationSeparator" w:id="0">
    <w:p w14:paraId="6679873E" w14:textId="77777777" w:rsidR="000034C4" w:rsidRDefault="000034C4" w:rsidP="00370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47155" w14:textId="6AA0369A" w:rsidR="00FC0C58" w:rsidRDefault="00F50E81">
    <w:pPr>
      <w:pStyle w:val="Footer"/>
    </w:pPr>
    <w:r>
      <w:rPr>
        <w:noProof/>
      </w:rPr>
      <mc:AlternateContent>
        <mc:Choice Requires="wps">
          <w:drawing>
            <wp:anchor distT="0" distB="0" distL="114300" distR="114300" simplePos="0" relativeHeight="251665408" behindDoc="0" locked="0" layoutInCell="1" allowOverlap="1" wp14:anchorId="1D684398" wp14:editId="3F66ED09">
              <wp:simplePos x="0" y="0"/>
              <wp:positionH relativeFrom="column">
                <wp:posOffset>-381000</wp:posOffset>
              </wp:positionH>
              <wp:positionV relativeFrom="paragraph">
                <wp:posOffset>814070</wp:posOffset>
              </wp:positionV>
              <wp:extent cx="5748655" cy="155575"/>
              <wp:effectExtent l="0" t="4445" r="4445" b="1905"/>
              <wp:wrapNone/>
              <wp:docPr id="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7430CB" w14:textId="5DD2DEC2" w:rsidR="00FC0C58" w:rsidRPr="00CA6E16" w:rsidRDefault="00DB426D" w:rsidP="00FC0C58">
                          <w:pPr>
                            <w:pStyle w:val="returnaddressbottom"/>
                          </w:pPr>
                          <w:r>
                            <w:t xml:space="preserve">2829 West Howard Place, Suite 139, Denver, CO  80204                                            </w:t>
                          </w:r>
                          <w:r w:rsidR="00551717">
                            <w:t xml:space="preserve">                             </w:t>
                          </w:r>
                          <w:r w:rsidR="00FC0C58" w:rsidRPr="00CA6E16">
                            <w:rPr>
                              <w:rFonts w:ascii="Times New Roman" w:hAnsi="Times New Roman"/>
                            </w:rPr>
                            <w:t> </w:t>
                          </w:r>
                          <w:r w:rsidR="00551717">
                            <w:t>P 720</w:t>
                          </w:r>
                          <w:r w:rsidR="00FC0C58" w:rsidRPr="00CA6E16">
                            <w:t>.</w:t>
                          </w:r>
                          <w:r w:rsidR="00551717">
                            <w:t>668</w:t>
                          </w:r>
                          <w:r w:rsidR="00FC0C58" w:rsidRPr="00CA6E16">
                            <w:t>.</w:t>
                          </w:r>
                          <w:r w:rsidR="00551717">
                            <w:t>0368</w:t>
                          </w:r>
                          <w:r w:rsidR="00FC0C58" w:rsidRPr="00CA6E16">
                            <w:rPr>
                              <w:rFonts w:ascii="Times New Roman" w:hAnsi="Times New Roman"/>
                            </w:rPr>
                            <w:t> </w:t>
                          </w:r>
                          <w:r w:rsidR="00551717">
                            <w:rPr>
                              <w:rFonts w:ascii="Times New Roman" w:hAnsi="Times New Roman"/>
                            </w:rPr>
                            <w:t xml:space="preserve">      </w:t>
                          </w:r>
                          <w:r w:rsidR="00FC0C58" w:rsidRPr="00CA6E16">
                            <w:rPr>
                              <w:rFonts w:ascii="Times New Roman" w:hAnsi="Times New Roman"/>
                            </w:rPr>
                            <w:t> </w:t>
                          </w:r>
                          <w:r w:rsidR="00551717">
                            <w:rPr>
                              <w:rFonts w:ascii="Times New Roman" w:hAnsi="Times New Roman"/>
                            </w:rPr>
                            <w:t xml:space="preserve">                               </w:t>
                          </w:r>
                          <w:r w:rsidR="00FC0C58" w:rsidRPr="00CA6E16">
                            <w:t>www.colorado</w:t>
                          </w:r>
                          <w:r w:rsidR="00BF526F">
                            <w:t>dot</w:t>
                          </w:r>
                          <w:r w:rsidR="00FC0C58" w:rsidRPr="00CA6E16">
                            <w:t>.</w:t>
                          </w:r>
                          <w:r w:rsidR="00BF526F">
                            <w:t>Info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684398" id="_x0000_t202" coordsize="21600,21600" o:spt="202" path="m,l,21600r21600,l21600,xe">
              <v:stroke joinstyle="miter"/>
              <v:path gradientshapeok="t" o:connecttype="rect"/>
            </v:shapetype>
            <v:shape id="_x0000_s1027" type="#_x0000_t202" style="position:absolute;margin-left:-30pt;margin-top:64.1pt;width:452.65pt;height:1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j75rQIAAKo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nyJEScdtOiBjhrdihEFsSnP0KsUvO578NMj7EObLVXV34nyq0JcrBvCd/RGSjE0lFSQnm9uumdX&#10;JxxlQLbDB1FBHLLXwgKNtexM7aAaCNChTY+n1phcStiMlmG8iCKMSjjzoyhaRjYESefbvVT6HRUd&#10;MkaGJbTeopPDndImG5LOLiYYFwVrW9v+lj/bAMdpB2LDVXNmsrDd/JF4ySbexKETBouNE3p57twU&#10;69BZFP4yyi/z9Tr3f5q4fpg2rKooN2FmZfnhn3XuqPFJEydtKdGyysCZlJTcbdetRAcCyi7sdyzI&#10;mZv7PA1bBODygpIfhN5tkDjFIl46YRFGTrL0Ysfzk9tk4YVJmBfPKd0xTv+dEhoynERBNInpt9w8&#10;+73mRtKOaZgdLesyHJ+cSGokuOGVba0mrJ3ss1KY9J9KAe2eG20FazQ6qVWP2xFQjIq3onoE6UoB&#10;ygJ9wsADoxHyO0YDDI8Mq297IilG7XsO8jeTZjbkbGxng/ASrmZYYzSZaz1NpH0v2a4B5OmBcXED&#10;T6RmVr1PWRwfFgwES+I4vMzEOf+3Xk8jdvULAAD//wMAUEsDBBQABgAIAAAAIQD/jcFB4AAAAAsB&#10;AAAPAAAAZHJzL2Rvd25yZXYueG1sTI/BTsMwEETvSPyDtUjcWptAQwhxqgrBqRIiDQeOTuwmVuN1&#10;iN02/D3bExx3ZjT7pljPbmAnMwXrUcLdUgAz2HptsZPwWb8tMmAhKtRq8Ggk/JgA6/L6qlC59mes&#10;zGkXO0YlGHIloY9xzDkPbW+cCks/GiRv7yenIp1Tx/WkzlTuBp4IkXKnLNKHXo3mpTftYXd0EjZf&#10;WL3a7/fmo9pXtq6fBG7Tg5S3N/PmGVg0c/wLwwWf0KEkpsYfUQc2SFikgrZEMpIsAUaJ7GF1D6wh&#10;ZZU8Ai8L/n9D+QsAAP//AwBQSwECLQAUAAYACAAAACEAtoM4kv4AAADhAQAAEwAAAAAAAAAAAAAA&#10;AAAAAAAAW0NvbnRlbnRfVHlwZXNdLnhtbFBLAQItABQABgAIAAAAIQA4/SH/1gAAAJQBAAALAAAA&#10;AAAAAAAAAAAAAC8BAABfcmVscy8ucmVsc1BLAQItABQABgAIAAAAIQAsuj75rQIAAKoFAAAOAAAA&#10;AAAAAAAAAAAAAC4CAABkcnMvZTJvRG9jLnhtbFBLAQItABQABgAIAAAAIQD/jcFB4AAAAAsBAAAP&#10;AAAAAAAAAAAAAAAAAAcFAABkcnMvZG93bnJldi54bWxQSwUGAAAAAAQABADzAAAAFAYAAAAA&#10;" filled="f" stroked="f">
              <v:textbox inset="0,0,0,0">
                <w:txbxContent>
                  <w:p w14:paraId="197430CB" w14:textId="5DD2DEC2" w:rsidR="00FC0C58" w:rsidRPr="00CA6E16" w:rsidRDefault="00DB426D" w:rsidP="00FC0C58">
                    <w:pPr>
                      <w:pStyle w:val="returnaddressbottom"/>
                    </w:pPr>
                    <w:r>
                      <w:t xml:space="preserve">2829 West Howard Place, Suite 139, Denver, CO  80204                                            </w:t>
                    </w:r>
                    <w:r w:rsidR="00551717">
                      <w:t xml:space="preserve">                             </w:t>
                    </w:r>
                    <w:r w:rsidR="00FC0C58" w:rsidRPr="00CA6E16">
                      <w:rPr>
                        <w:rFonts w:ascii="Times New Roman" w:hAnsi="Times New Roman"/>
                      </w:rPr>
                      <w:t> </w:t>
                    </w:r>
                    <w:r w:rsidR="00551717">
                      <w:t>P 720</w:t>
                    </w:r>
                    <w:r w:rsidR="00FC0C58" w:rsidRPr="00CA6E16">
                      <w:t>.</w:t>
                    </w:r>
                    <w:r w:rsidR="00551717">
                      <w:t>668</w:t>
                    </w:r>
                    <w:r w:rsidR="00FC0C58" w:rsidRPr="00CA6E16">
                      <w:t>.</w:t>
                    </w:r>
                    <w:r w:rsidR="00551717">
                      <w:t>0368</w:t>
                    </w:r>
                    <w:r w:rsidR="00FC0C58" w:rsidRPr="00CA6E16">
                      <w:rPr>
                        <w:rFonts w:ascii="Times New Roman" w:hAnsi="Times New Roman"/>
                      </w:rPr>
                      <w:t> </w:t>
                    </w:r>
                    <w:r w:rsidR="00551717">
                      <w:rPr>
                        <w:rFonts w:ascii="Times New Roman" w:hAnsi="Times New Roman"/>
                      </w:rPr>
                      <w:t xml:space="preserve">      </w:t>
                    </w:r>
                    <w:r w:rsidR="00FC0C58" w:rsidRPr="00CA6E16">
                      <w:rPr>
                        <w:rFonts w:ascii="Times New Roman" w:hAnsi="Times New Roman"/>
                      </w:rPr>
                      <w:t> </w:t>
                    </w:r>
                    <w:r w:rsidR="00551717">
                      <w:rPr>
                        <w:rFonts w:ascii="Times New Roman" w:hAnsi="Times New Roman"/>
                      </w:rPr>
                      <w:t xml:space="preserve">                               </w:t>
                    </w:r>
                    <w:r w:rsidR="00FC0C58" w:rsidRPr="00CA6E16">
                      <w:t>www.colorado</w:t>
                    </w:r>
                    <w:r w:rsidR="00BF526F">
                      <w:t>dot</w:t>
                    </w:r>
                    <w:r w:rsidR="00FC0C58" w:rsidRPr="00CA6E16">
                      <w:t>.</w:t>
                    </w:r>
                    <w:r w:rsidR="00BF526F">
                      <w:t>Info</w:t>
                    </w:r>
                  </w:p>
                </w:txbxContent>
              </v:textbox>
            </v:shape>
          </w:pict>
        </mc:Fallback>
      </mc:AlternateContent>
    </w:r>
    <w:r w:rsidR="00FC0C58">
      <w:rPr>
        <w:noProof/>
      </w:rPr>
      <w:drawing>
        <wp:anchor distT="0" distB="0" distL="114300" distR="114300" simplePos="0" relativeHeight="251662336" behindDoc="1" locked="0" layoutInCell="1" allowOverlap="1" wp14:anchorId="43F5D537" wp14:editId="49018542">
          <wp:simplePos x="0" y="0"/>
          <wp:positionH relativeFrom="column">
            <wp:posOffset>5486400</wp:posOffset>
          </wp:positionH>
          <wp:positionV relativeFrom="paragraph">
            <wp:posOffset>740410</wp:posOffset>
          </wp:positionV>
          <wp:extent cx="15240" cy="345440"/>
          <wp:effectExtent l="25400" t="0" r="10160" b="0"/>
          <wp:wrapNone/>
          <wp:docPr id="70" name="Picture 70" descr="letterhead_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etterhead_line.png"/>
                  <pic:cNvPicPr>
                    <a:picLocks noChangeAspect="1" noChangeArrowheads="1"/>
                  </pic:cNvPicPr>
                </pic:nvPicPr>
                <pic:blipFill>
                  <a:blip r:embed="rId1"/>
                  <a:srcRect/>
                  <a:stretch>
                    <a:fillRect/>
                  </a:stretch>
                </pic:blipFill>
                <pic:spPr bwMode="auto">
                  <a:xfrm>
                    <a:off x="0" y="0"/>
                    <a:ext cx="15240" cy="345440"/>
                  </a:xfrm>
                  <a:prstGeom prst="rect">
                    <a:avLst/>
                  </a:prstGeom>
                  <a:noFill/>
                  <a:ln w="9525">
                    <a:noFill/>
                    <a:miter lim="800000"/>
                    <a:headEnd/>
                    <a:tailEnd/>
                  </a:ln>
                </pic:spPr>
              </pic:pic>
            </a:graphicData>
          </a:graphic>
        </wp:anchor>
      </w:drawing>
    </w:r>
    <w:r w:rsidR="00FC0C58">
      <w:rPr>
        <w:noProof/>
      </w:rPr>
      <w:drawing>
        <wp:anchor distT="0" distB="0" distL="114300" distR="114300" simplePos="0" relativeHeight="251663360" behindDoc="0" locked="0" layoutInCell="1" allowOverlap="1" wp14:anchorId="5A620C7E" wp14:editId="7E861D9A">
          <wp:simplePos x="0" y="0"/>
          <wp:positionH relativeFrom="column">
            <wp:posOffset>5632450</wp:posOffset>
          </wp:positionH>
          <wp:positionV relativeFrom="paragraph">
            <wp:posOffset>530225</wp:posOffset>
          </wp:positionV>
          <wp:extent cx="727710" cy="731520"/>
          <wp:effectExtent l="25400" t="0" r="8890" b="0"/>
          <wp:wrapNone/>
          <wp:docPr id="71" name="Picture 71" descr="state_seal_gray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tate_seal_gray_rgb.png"/>
                  <pic:cNvPicPr>
                    <a:picLocks noChangeAspect="1" noChangeArrowheads="1"/>
                  </pic:cNvPicPr>
                </pic:nvPicPr>
                <pic:blipFill>
                  <a:blip r:embed="rId2"/>
                  <a:srcRect/>
                  <a:stretch>
                    <a:fillRect/>
                  </a:stretch>
                </pic:blipFill>
                <pic:spPr bwMode="auto">
                  <a:xfrm>
                    <a:off x="0" y="0"/>
                    <a:ext cx="727710" cy="731520"/>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4BBF7" w14:textId="4C77DB49" w:rsidR="00FC0C58" w:rsidRDefault="00F50E81" w:rsidP="00FC0C58">
    <w:pPr>
      <w:pStyle w:val="Footer"/>
      <w:tabs>
        <w:tab w:val="clear" w:pos="4320"/>
        <w:tab w:val="clear" w:pos="8640"/>
      </w:tabs>
    </w:pPr>
    <w:r>
      <w:rPr>
        <w:noProof/>
      </w:rPr>
      <mc:AlternateContent>
        <mc:Choice Requires="wps">
          <w:drawing>
            <wp:anchor distT="0" distB="0" distL="114300" distR="114300" simplePos="0" relativeHeight="251658240" behindDoc="0" locked="0" layoutInCell="1" allowOverlap="1" wp14:anchorId="7A2AA95C" wp14:editId="28D69DFE">
              <wp:simplePos x="0" y="0"/>
              <wp:positionH relativeFrom="column">
                <wp:posOffset>-62865</wp:posOffset>
              </wp:positionH>
              <wp:positionV relativeFrom="paragraph">
                <wp:posOffset>814070</wp:posOffset>
              </wp:positionV>
              <wp:extent cx="5373370" cy="228600"/>
              <wp:effectExtent l="3810" t="4445" r="4445" b="0"/>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337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6801E" w14:textId="77777777" w:rsidR="00FC0C58" w:rsidRPr="00CA6E16" w:rsidRDefault="00FC0C58" w:rsidP="004569A4">
                          <w:pPr>
                            <w:pStyle w:val="returnaddressbottom"/>
                          </w:pPr>
                          <w:r w:rsidRPr="00CA6E16">
                            <w:t>555 Street Address, Room 555, Denver, CO 55555-5555</w:t>
                          </w:r>
                          <w:r w:rsidRPr="00CA6E16">
                            <w:rPr>
                              <w:rFonts w:ascii="Times New Roman" w:hAnsi="Times New Roman"/>
                            </w:rPr>
                            <w:t> </w:t>
                          </w:r>
                          <w:r w:rsidRPr="00CA6E16">
                            <w:t>P 555.555.5555</w:t>
                          </w:r>
                          <w:r w:rsidRPr="00CA6E16">
                            <w:rPr>
                              <w:rFonts w:ascii="Times New Roman" w:hAnsi="Times New Roman"/>
                            </w:rPr>
                            <w:t> </w:t>
                          </w:r>
                          <w:r w:rsidRPr="00CA6E16">
                            <w:t>F 555.555.5555</w:t>
                          </w:r>
                          <w:r w:rsidRPr="00CA6E16">
                            <w:rPr>
                              <w:rFonts w:ascii="Times New Roman" w:hAnsi="Times New Roman"/>
                            </w:rPr>
                            <w:t> </w:t>
                          </w:r>
                          <w:r w:rsidRPr="00CA6E16">
                            <w:t>www.colorado.gov/</w:t>
                          </w:r>
                          <w:r>
                            <w:t>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2AA95C" id="_x0000_t202" coordsize="21600,21600" o:spt="202" path="m,l,21600r21600,l21600,xe">
              <v:stroke joinstyle="miter"/>
              <v:path gradientshapeok="t" o:connecttype="rect"/>
            </v:shapetype>
            <v:shape id="Text Box 24" o:spid="_x0000_s1028" type="#_x0000_t202" style="position:absolute;margin-left:-4.95pt;margin-top:64.1pt;width:423.1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HfysgIAALE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DuMOGmhRY900OhODCgITXn6TiXg9dCBnx5g37iaVFV3L4rvCnGxrgnf0VspRV9TUgI939x0X1wd&#10;cZQB2fafRAlxyF4LCzRUsjWAUA0E6NCmp1NrDJcCNuez5Wy2hKMCzoIgWni2dy5JptudVPoDFS0y&#10;RooltN6ik8O90oYNSSYXE4yLnDWNbX/DLzbAcdyB2HDVnBkWtpvPsRdvok0UOmGw2Dihl2XObb4O&#10;nUXuL+fZLFuvM/+XieuHSc3KknITZlKWH/5Z544aHzVx0pYSDSsNnKGk5G67biQ6EFB2bj9bczg5&#10;u7mXNGwRIJdXKflB6N0FsZMvoqUT5uHciZde5Hh+fBcvvDAOs/wypXvG6b+nhPoUx/NgPorpTPpV&#10;bp793uZGkpZpmB0Na1McnZxIYiS44aVtrSasGe0XpTD0z6WAdk+NtoI1Gh3VqoftcHwaAGbEvBXl&#10;EyhYChAYaBHmHhi1kD8x6mGGpFj92BNJMWo+cngFZuBMhpyM7WQQXsDVFGuMRnOtx8G07yTb1YA8&#10;vjMubuGlVMyK+Mzi+L5gLthcjjPMDJ6X/9brPGlXvwEAAP//AwBQSwMEFAAGAAgAAAAhAJASWsDf&#10;AAAACgEAAA8AAABkcnMvZG93bnJldi54bWxMj8FOg0AQhu8mvsNmTLy1i9QQQJamMXoyMVI8eFzY&#10;KZCys8huW3x7x5M9zj9f/vmm2C52FGec/eBIwcM6AoHUOjNQp+Czfl2lIHzQZPToCBX8oIdteXtT&#10;6Ny4C1V43odOcAn5XCvoQ5hyKX3bo9V+7SYk3h3cbHXgce6kmfWFy+0o4yhKpNUD8YVeT/jcY3vc&#10;n6yC3RdVL8P3e/NRHaqhrrOI3pKjUvd3y+4JRMAl/MPwp8/qULJT405kvBgVrLKMSc7jNAbBQLpJ&#10;NiAaTpLHGGRZyOsXyl8AAAD//wMAUEsBAi0AFAAGAAgAAAAhALaDOJL+AAAA4QEAABMAAAAAAAAA&#10;AAAAAAAAAAAAAFtDb250ZW50X1R5cGVzXS54bWxQSwECLQAUAAYACAAAACEAOP0h/9YAAACUAQAA&#10;CwAAAAAAAAAAAAAAAAAvAQAAX3JlbHMvLnJlbHNQSwECLQAUAAYACAAAACEAm/B38rICAACxBQAA&#10;DgAAAAAAAAAAAAAAAAAuAgAAZHJzL2Uyb0RvYy54bWxQSwECLQAUAAYACAAAACEAkBJawN8AAAAK&#10;AQAADwAAAAAAAAAAAAAAAAAMBQAAZHJzL2Rvd25yZXYueG1sUEsFBgAAAAAEAAQA8wAAABgGAAAA&#10;AA==&#10;" filled="f" stroked="f">
              <v:textbox inset="0,0,0,0">
                <w:txbxContent>
                  <w:p w14:paraId="7556801E" w14:textId="77777777" w:rsidR="00FC0C58" w:rsidRPr="00CA6E16" w:rsidRDefault="00FC0C58" w:rsidP="004569A4">
                    <w:pPr>
                      <w:pStyle w:val="returnaddressbottom"/>
                    </w:pPr>
                    <w:r w:rsidRPr="00CA6E16">
                      <w:t>555 Street Address, Room 555, Denver, CO 55555-5555</w:t>
                    </w:r>
                    <w:r w:rsidRPr="00CA6E16">
                      <w:rPr>
                        <w:rFonts w:ascii="Times New Roman" w:hAnsi="Times New Roman"/>
                      </w:rPr>
                      <w:t> </w:t>
                    </w:r>
                    <w:r w:rsidRPr="00CA6E16">
                      <w:t>P 555.555.5555</w:t>
                    </w:r>
                    <w:r w:rsidRPr="00CA6E16">
                      <w:rPr>
                        <w:rFonts w:ascii="Times New Roman" w:hAnsi="Times New Roman"/>
                      </w:rPr>
                      <w:t> </w:t>
                    </w:r>
                    <w:r w:rsidRPr="00CA6E16">
                      <w:t>F 555.555.5555</w:t>
                    </w:r>
                    <w:r w:rsidRPr="00CA6E16">
                      <w:rPr>
                        <w:rFonts w:ascii="Times New Roman" w:hAnsi="Times New Roman"/>
                      </w:rPr>
                      <w:t> </w:t>
                    </w:r>
                    <w:r w:rsidRPr="00CA6E16">
                      <w:t>www.colorado.gov/</w:t>
                    </w:r>
                    <w:r>
                      <w:t>xxx</w:t>
                    </w:r>
                  </w:p>
                </w:txbxContent>
              </v:textbox>
            </v:shape>
          </w:pict>
        </mc:Fallback>
      </mc:AlternateContent>
    </w:r>
    <w:r w:rsidR="00FC0C58">
      <w:rPr>
        <w:noProof/>
      </w:rPr>
      <w:drawing>
        <wp:anchor distT="0" distB="0" distL="114300" distR="114300" simplePos="0" relativeHeight="251659264" behindDoc="1" locked="0" layoutInCell="1" allowOverlap="1" wp14:anchorId="51B0178C" wp14:editId="6B8429B4">
          <wp:simplePos x="0" y="0"/>
          <wp:positionH relativeFrom="column">
            <wp:posOffset>5486400</wp:posOffset>
          </wp:positionH>
          <wp:positionV relativeFrom="paragraph">
            <wp:posOffset>740410</wp:posOffset>
          </wp:positionV>
          <wp:extent cx="15240" cy="345440"/>
          <wp:effectExtent l="25400" t="0" r="10160" b="0"/>
          <wp:wrapNone/>
          <wp:docPr id="72" name="Picture 72" descr="letterhead_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etterhead_line.png"/>
                  <pic:cNvPicPr>
                    <a:picLocks noChangeAspect="1" noChangeArrowheads="1"/>
                  </pic:cNvPicPr>
                </pic:nvPicPr>
                <pic:blipFill>
                  <a:blip r:embed="rId1"/>
                  <a:srcRect/>
                  <a:stretch>
                    <a:fillRect/>
                  </a:stretch>
                </pic:blipFill>
                <pic:spPr bwMode="auto">
                  <a:xfrm>
                    <a:off x="0" y="0"/>
                    <a:ext cx="15240" cy="345440"/>
                  </a:xfrm>
                  <a:prstGeom prst="rect">
                    <a:avLst/>
                  </a:prstGeom>
                  <a:noFill/>
                  <a:ln w="9525">
                    <a:noFill/>
                    <a:miter lim="800000"/>
                    <a:headEnd/>
                    <a:tailEnd/>
                  </a:ln>
                </pic:spPr>
              </pic:pic>
            </a:graphicData>
          </a:graphic>
        </wp:anchor>
      </w:drawing>
    </w:r>
    <w:r w:rsidR="00FC0C58">
      <w:rPr>
        <w:noProof/>
      </w:rPr>
      <w:drawing>
        <wp:anchor distT="0" distB="0" distL="114300" distR="114300" simplePos="0" relativeHeight="251660288" behindDoc="0" locked="0" layoutInCell="1" allowOverlap="1" wp14:anchorId="4840C20C" wp14:editId="7761104F">
          <wp:simplePos x="0" y="0"/>
          <wp:positionH relativeFrom="column">
            <wp:posOffset>5632450</wp:posOffset>
          </wp:positionH>
          <wp:positionV relativeFrom="paragraph">
            <wp:posOffset>530225</wp:posOffset>
          </wp:positionV>
          <wp:extent cx="727710" cy="731520"/>
          <wp:effectExtent l="25400" t="0" r="8890" b="0"/>
          <wp:wrapNone/>
          <wp:docPr id="73" name="Picture 73" descr="state_seal_gray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tate_seal_gray_rgb.png"/>
                  <pic:cNvPicPr>
                    <a:picLocks noChangeAspect="1" noChangeArrowheads="1"/>
                  </pic:cNvPicPr>
                </pic:nvPicPr>
                <pic:blipFill>
                  <a:blip r:embed="rId2"/>
                  <a:srcRect/>
                  <a:stretch>
                    <a:fillRect/>
                  </a:stretch>
                </pic:blipFill>
                <pic:spPr bwMode="auto">
                  <a:xfrm>
                    <a:off x="0" y="0"/>
                    <a:ext cx="727710" cy="73152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B87BC" w14:textId="77777777" w:rsidR="000034C4" w:rsidRDefault="000034C4" w:rsidP="00370CDA">
      <w:r>
        <w:separator/>
      </w:r>
    </w:p>
  </w:footnote>
  <w:footnote w:type="continuationSeparator" w:id="0">
    <w:p w14:paraId="6BC36293" w14:textId="77777777" w:rsidR="000034C4" w:rsidRDefault="000034C4" w:rsidP="00370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1FCF1" w14:textId="77777777" w:rsidR="00FC0C58" w:rsidRDefault="00FC0C58" w:rsidP="00FC0C58">
    <w:pPr>
      <w:pStyle w:val="Header"/>
      <w:tabs>
        <w:tab w:val="clear" w:pos="43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96036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2F0467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9FEC9C0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F1033D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483483F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0F8F7C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0406F7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A3EA65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5D1A057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AE6045D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1C6A8E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EEC7511"/>
    <w:multiLevelType w:val="hybridMultilevel"/>
    <w:tmpl w:val="E9C6D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9E2FEC"/>
    <w:multiLevelType w:val="hybridMultilevel"/>
    <w:tmpl w:val="8FC64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4A8"/>
    <w:rsid w:val="000034C4"/>
    <w:rsid w:val="00010F16"/>
    <w:rsid w:val="0001139B"/>
    <w:rsid w:val="0003488B"/>
    <w:rsid w:val="000A14EB"/>
    <w:rsid w:val="000A623E"/>
    <w:rsid w:val="000F0F8F"/>
    <w:rsid w:val="000F7981"/>
    <w:rsid w:val="00110410"/>
    <w:rsid w:val="001232C0"/>
    <w:rsid w:val="00165734"/>
    <w:rsid w:val="001A157F"/>
    <w:rsid w:val="001B6885"/>
    <w:rsid w:val="002032D1"/>
    <w:rsid w:val="002264B7"/>
    <w:rsid w:val="00283E9E"/>
    <w:rsid w:val="002E2DB0"/>
    <w:rsid w:val="002F576C"/>
    <w:rsid w:val="00370CDA"/>
    <w:rsid w:val="00385227"/>
    <w:rsid w:val="003A3322"/>
    <w:rsid w:val="003F46B9"/>
    <w:rsid w:val="004569A4"/>
    <w:rsid w:val="004646B6"/>
    <w:rsid w:val="00471248"/>
    <w:rsid w:val="00532AC2"/>
    <w:rsid w:val="00551717"/>
    <w:rsid w:val="0058513F"/>
    <w:rsid w:val="005D1B2E"/>
    <w:rsid w:val="00616ADD"/>
    <w:rsid w:val="0063299B"/>
    <w:rsid w:val="0067226D"/>
    <w:rsid w:val="006B7E90"/>
    <w:rsid w:val="00766707"/>
    <w:rsid w:val="007C0DD5"/>
    <w:rsid w:val="008A3EF2"/>
    <w:rsid w:val="00901C80"/>
    <w:rsid w:val="0093767A"/>
    <w:rsid w:val="00974D7A"/>
    <w:rsid w:val="009A230B"/>
    <w:rsid w:val="009F63B1"/>
    <w:rsid w:val="00B11FB2"/>
    <w:rsid w:val="00BB5A81"/>
    <w:rsid w:val="00BF526F"/>
    <w:rsid w:val="00CA6E16"/>
    <w:rsid w:val="00CE3719"/>
    <w:rsid w:val="00D10630"/>
    <w:rsid w:val="00D33DC1"/>
    <w:rsid w:val="00DB426D"/>
    <w:rsid w:val="00DC62AA"/>
    <w:rsid w:val="00E26F5C"/>
    <w:rsid w:val="00E77696"/>
    <w:rsid w:val="00EE405D"/>
    <w:rsid w:val="00EF64A8"/>
    <w:rsid w:val="00F14C0E"/>
    <w:rsid w:val="00F300C6"/>
    <w:rsid w:val="00F50E81"/>
    <w:rsid w:val="00FB584D"/>
    <w:rsid w:val="00FC0C5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01B5A9A2"/>
  <w15:docId w15:val="{328B8B0C-52CD-4B26-AC74-2A4FC0CE4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5BC7"/>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CFA"/>
    <w:pPr>
      <w:tabs>
        <w:tab w:val="center" w:pos="4320"/>
        <w:tab w:val="right" w:pos="8640"/>
      </w:tabs>
    </w:pPr>
  </w:style>
  <w:style w:type="character" w:customStyle="1" w:styleId="HeaderChar">
    <w:name w:val="Header Char"/>
    <w:basedOn w:val="DefaultParagraphFont"/>
    <w:link w:val="Header"/>
    <w:uiPriority w:val="99"/>
    <w:rsid w:val="00905CFA"/>
    <w:rPr>
      <w:sz w:val="24"/>
      <w:szCs w:val="24"/>
      <w:lang w:eastAsia="en-US"/>
    </w:rPr>
  </w:style>
  <w:style w:type="paragraph" w:styleId="Footer">
    <w:name w:val="footer"/>
    <w:basedOn w:val="Normal"/>
    <w:link w:val="FooterChar"/>
    <w:uiPriority w:val="99"/>
    <w:unhideWhenUsed/>
    <w:rsid w:val="00905CFA"/>
    <w:pPr>
      <w:tabs>
        <w:tab w:val="center" w:pos="4320"/>
        <w:tab w:val="right" w:pos="8640"/>
      </w:tabs>
    </w:pPr>
  </w:style>
  <w:style w:type="character" w:customStyle="1" w:styleId="FooterChar">
    <w:name w:val="Footer Char"/>
    <w:basedOn w:val="DefaultParagraphFont"/>
    <w:link w:val="Footer"/>
    <w:uiPriority w:val="99"/>
    <w:rsid w:val="00905CFA"/>
    <w:rPr>
      <w:sz w:val="24"/>
      <w:szCs w:val="24"/>
      <w:lang w:eastAsia="en-US"/>
    </w:rPr>
  </w:style>
  <w:style w:type="paragraph" w:styleId="BalloonText">
    <w:name w:val="Balloon Text"/>
    <w:basedOn w:val="Normal"/>
    <w:link w:val="BalloonTextChar"/>
    <w:uiPriority w:val="99"/>
    <w:semiHidden/>
    <w:unhideWhenUsed/>
    <w:rsid w:val="002B78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B7879"/>
    <w:rPr>
      <w:rFonts w:ascii="Lucida Grande" w:hAnsi="Lucida Grande" w:cs="Lucida Grande"/>
      <w:sz w:val="18"/>
      <w:szCs w:val="18"/>
      <w:lang w:eastAsia="en-US"/>
    </w:rPr>
  </w:style>
  <w:style w:type="paragraph" w:customStyle="1" w:styleId="BasicParagraph">
    <w:name w:val="[Basic Paragraph]"/>
    <w:basedOn w:val="Normal"/>
    <w:uiPriority w:val="99"/>
    <w:rsid w:val="000B71A5"/>
    <w:pPr>
      <w:widowControl w:val="0"/>
      <w:autoSpaceDE w:val="0"/>
      <w:autoSpaceDN w:val="0"/>
      <w:adjustRightInd w:val="0"/>
      <w:spacing w:line="288" w:lineRule="auto"/>
      <w:textAlignment w:val="center"/>
    </w:pPr>
    <w:rPr>
      <w:rFonts w:ascii="MinionPro-Regular" w:hAnsi="MinionPro-Regular" w:cs="MinionPro-Regular"/>
      <w:color w:val="000000"/>
      <w:lang w:eastAsia="ja-JP"/>
    </w:rPr>
  </w:style>
  <w:style w:type="paragraph" w:customStyle="1" w:styleId="returnaddress">
    <w:name w:val="return address"/>
    <w:basedOn w:val="Header"/>
    <w:link w:val="returnaddressChar"/>
    <w:qFormat/>
    <w:rsid w:val="00F3198D"/>
    <w:pPr>
      <w:spacing w:line="200" w:lineRule="exact"/>
    </w:pPr>
    <w:rPr>
      <w:rFonts w:ascii="Trebuchet MS" w:hAnsi="Trebuchet MS"/>
      <w:color w:val="595959" w:themeColor="text1" w:themeTint="A6"/>
      <w:sz w:val="16"/>
    </w:rPr>
  </w:style>
  <w:style w:type="character" w:customStyle="1" w:styleId="returnaddressChar">
    <w:name w:val="return address Char"/>
    <w:basedOn w:val="HeaderChar"/>
    <w:link w:val="returnaddress"/>
    <w:rsid w:val="00F3198D"/>
    <w:rPr>
      <w:rFonts w:ascii="Trebuchet MS" w:hAnsi="Trebuchet MS"/>
      <w:color w:val="595959" w:themeColor="text1" w:themeTint="A6"/>
      <w:sz w:val="16"/>
      <w:szCs w:val="24"/>
      <w:lang w:eastAsia="en-US"/>
    </w:rPr>
  </w:style>
  <w:style w:type="paragraph" w:customStyle="1" w:styleId="returnaddressbottom">
    <w:name w:val="return address bottom"/>
    <w:basedOn w:val="returnaddress"/>
    <w:qFormat/>
    <w:rsid w:val="00CA6E16"/>
    <w:pPr>
      <w:spacing w:line="240" w:lineRule="exact"/>
      <w:jc w:val="right"/>
    </w:pPr>
  </w:style>
  <w:style w:type="paragraph" w:customStyle="1" w:styleId="body">
    <w:name w:val="body"/>
    <w:basedOn w:val="Normal"/>
    <w:qFormat/>
    <w:rsid w:val="0045413D"/>
    <w:pPr>
      <w:spacing w:line="260" w:lineRule="exact"/>
      <w:ind w:right="720"/>
    </w:pPr>
    <w:rPr>
      <w:rFonts w:ascii="Trebuchet MS" w:hAnsi="Trebuchet MS"/>
      <w:noProof/>
      <w:color w:val="595959" w:themeColor="text1" w:themeTint="A6"/>
      <w:sz w:val="18"/>
    </w:rPr>
  </w:style>
  <w:style w:type="paragraph" w:styleId="NormalWeb">
    <w:name w:val="Normal (Web)"/>
    <w:basedOn w:val="Normal"/>
    <w:uiPriority w:val="99"/>
    <w:rsid w:val="00AE7D70"/>
    <w:pPr>
      <w:spacing w:beforeLines="1" w:afterLines="1"/>
    </w:pPr>
    <w:rPr>
      <w:rFonts w:ascii="Times" w:hAnsi="Times"/>
      <w:sz w:val="20"/>
      <w:szCs w:val="20"/>
    </w:rPr>
  </w:style>
  <w:style w:type="character" w:styleId="Hyperlink">
    <w:name w:val="Hyperlink"/>
    <w:basedOn w:val="DefaultParagraphFont"/>
    <w:unhideWhenUsed/>
    <w:rsid w:val="000F0F8F"/>
    <w:rPr>
      <w:color w:val="0000FF" w:themeColor="hyperlink"/>
      <w:u w:val="single"/>
    </w:rPr>
  </w:style>
  <w:style w:type="character" w:styleId="Strong">
    <w:name w:val="Strong"/>
    <w:basedOn w:val="DefaultParagraphFont"/>
    <w:uiPriority w:val="22"/>
    <w:qFormat/>
    <w:rsid w:val="001A157F"/>
    <w:rPr>
      <w:b/>
      <w:bCs/>
    </w:rPr>
  </w:style>
  <w:style w:type="paragraph" w:styleId="ListParagraph">
    <w:name w:val="List Paragraph"/>
    <w:basedOn w:val="Normal"/>
    <w:rsid w:val="001A15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43605">
      <w:bodyDiv w:val="1"/>
      <w:marLeft w:val="0"/>
      <w:marRight w:val="0"/>
      <w:marTop w:val="0"/>
      <w:marBottom w:val="0"/>
      <w:divBdr>
        <w:top w:val="none" w:sz="0" w:space="0" w:color="auto"/>
        <w:left w:val="none" w:sz="0" w:space="0" w:color="auto"/>
        <w:bottom w:val="none" w:sz="0" w:space="0" w:color="auto"/>
        <w:right w:val="none" w:sz="0" w:space="0" w:color="auto"/>
      </w:divBdr>
    </w:div>
    <w:div w:id="181283953">
      <w:bodyDiv w:val="1"/>
      <w:marLeft w:val="0"/>
      <w:marRight w:val="0"/>
      <w:marTop w:val="0"/>
      <w:marBottom w:val="0"/>
      <w:divBdr>
        <w:top w:val="none" w:sz="0" w:space="0" w:color="auto"/>
        <w:left w:val="none" w:sz="0" w:space="0" w:color="auto"/>
        <w:bottom w:val="none" w:sz="0" w:space="0" w:color="auto"/>
        <w:right w:val="none" w:sz="0" w:space="0" w:color="auto"/>
      </w:divBdr>
    </w:div>
    <w:div w:id="216363152">
      <w:bodyDiv w:val="1"/>
      <w:marLeft w:val="0"/>
      <w:marRight w:val="0"/>
      <w:marTop w:val="0"/>
      <w:marBottom w:val="0"/>
      <w:divBdr>
        <w:top w:val="none" w:sz="0" w:space="0" w:color="auto"/>
        <w:left w:val="none" w:sz="0" w:space="0" w:color="auto"/>
        <w:bottom w:val="none" w:sz="0" w:space="0" w:color="auto"/>
        <w:right w:val="none" w:sz="0" w:space="0" w:color="auto"/>
      </w:divBdr>
    </w:div>
    <w:div w:id="386538569">
      <w:bodyDiv w:val="1"/>
      <w:marLeft w:val="0"/>
      <w:marRight w:val="0"/>
      <w:marTop w:val="0"/>
      <w:marBottom w:val="0"/>
      <w:divBdr>
        <w:top w:val="none" w:sz="0" w:space="0" w:color="auto"/>
        <w:left w:val="none" w:sz="0" w:space="0" w:color="auto"/>
        <w:bottom w:val="none" w:sz="0" w:space="0" w:color="auto"/>
        <w:right w:val="none" w:sz="0" w:space="0" w:color="auto"/>
      </w:divBdr>
    </w:div>
    <w:div w:id="615525391">
      <w:bodyDiv w:val="1"/>
      <w:marLeft w:val="0"/>
      <w:marRight w:val="0"/>
      <w:marTop w:val="0"/>
      <w:marBottom w:val="0"/>
      <w:divBdr>
        <w:top w:val="none" w:sz="0" w:space="0" w:color="auto"/>
        <w:left w:val="none" w:sz="0" w:space="0" w:color="auto"/>
        <w:bottom w:val="none" w:sz="0" w:space="0" w:color="auto"/>
        <w:right w:val="none" w:sz="0" w:space="0" w:color="auto"/>
      </w:divBdr>
    </w:div>
    <w:div w:id="999503670">
      <w:bodyDiv w:val="1"/>
      <w:marLeft w:val="0"/>
      <w:marRight w:val="0"/>
      <w:marTop w:val="0"/>
      <w:marBottom w:val="0"/>
      <w:divBdr>
        <w:top w:val="none" w:sz="0" w:space="0" w:color="auto"/>
        <w:left w:val="none" w:sz="0" w:space="0" w:color="auto"/>
        <w:bottom w:val="none" w:sz="0" w:space="0" w:color="auto"/>
        <w:right w:val="none" w:sz="0" w:space="0" w:color="auto"/>
      </w:divBdr>
    </w:div>
    <w:div w:id="1224216056">
      <w:bodyDiv w:val="1"/>
      <w:marLeft w:val="0"/>
      <w:marRight w:val="0"/>
      <w:marTop w:val="0"/>
      <w:marBottom w:val="0"/>
      <w:divBdr>
        <w:top w:val="none" w:sz="0" w:space="0" w:color="auto"/>
        <w:left w:val="none" w:sz="0" w:space="0" w:color="auto"/>
        <w:bottom w:val="none" w:sz="0" w:space="0" w:color="auto"/>
        <w:right w:val="none" w:sz="0" w:space="0" w:color="auto"/>
      </w:divBdr>
    </w:div>
    <w:div w:id="1604996125">
      <w:bodyDiv w:val="1"/>
      <w:marLeft w:val="0"/>
      <w:marRight w:val="0"/>
      <w:marTop w:val="0"/>
      <w:marBottom w:val="0"/>
      <w:divBdr>
        <w:top w:val="none" w:sz="0" w:space="0" w:color="auto"/>
        <w:left w:val="none" w:sz="0" w:space="0" w:color="auto"/>
        <w:bottom w:val="none" w:sz="0" w:space="0" w:color="auto"/>
        <w:right w:val="none" w:sz="0" w:space="0" w:color="auto"/>
      </w:divBdr>
    </w:div>
    <w:div w:id="20051622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1314</TotalTime>
  <Pages>2</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CDOT</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Steven Katz</dc:creator>
  <cp:lastModifiedBy>Vialpando, Monica C</cp:lastModifiedBy>
  <cp:revision>9</cp:revision>
  <cp:lastPrinted>2014-02-24T20:31:00Z</cp:lastPrinted>
  <dcterms:created xsi:type="dcterms:W3CDTF">2020-08-14T19:58:00Z</dcterms:created>
  <dcterms:modified xsi:type="dcterms:W3CDTF">2020-08-18T19:14:00Z</dcterms:modified>
</cp:coreProperties>
</file>